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0A38C9" w:rsidP="56F835EA" w:rsidRDefault="00907C7B" w14:paraId="4DDBFC04" w14:textId="30064011">
      <w:pPr>
        <w:spacing w:line="240" w:lineRule="auto"/>
        <w:jc w:val="center"/>
        <w:rPr>
          <w:rFonts w:asciiTheme="majorHAnsi" w:hAnsiTheme="majorHAnsi" w:eastAsiaTheme="majorEastAsia" w:cstheme="majorBidi"/>
          <w:b/>
          <w:bCs/>
          <w:sz w:val="44"/>
          <w:szCs w:val="44"/>
          <w:u w:val="single"/>
        </w:rPr>
      </w:pPr>
      <w:r w:rsidRPr="56F835EA">
        <w:rPr>
          <w:rFonts w:asciiTheme="majorHAnsi" w:hAnsiTheme="majorHAnsi" w:eastAsiaTheme="majorEastAsia" w:cstheme="majorBidi"/>
          <w:b/>
          <w:bCs/>
          <w:sz w:val="44"/>
          <w:szCs w:val="44"/>
          <w:u w:val="single"/>
        </w:rPr>
        <w:t>Colours in Nature Scavenger Hunt</w:t>
      </w:r>
    </w:p>
    <w:p w:rsidRPr="00F57284" w:rsidR="000A38C9" w:rsidP="00F57284" w:rsidRDefault="00B60AE9" w14:paraId="7DBA8770" w14:textId="55EFE666">
      <w:pPr>
        <w:spacing w:line="240" w:lineRule="auto"/>
        <w:jc w:val="center"/>
        <w:rPr>
          <w:rFonts w:asciiTheme="majorHAnsi" w:hAnsiTheme="majorHAnsi" w:eastAsiaTheme="majorEastAsia" w:cstheme="majorBidi"/>
          <w:sz w:val="28"/>
          <w:szCs w:val="28"/>
        </w:rPr>
      </w:pPr>
      <w:r w:rsidRPr="00B60AE9">
        <w:rPr>
          <w:rFonts w:asciiTheme="majorHAnsi" w:hAnsiTheme="majorHAnsi" w:eastAsiaTheme="majorEastAsia" w:cstheme="majorBidi"/>
          <w:noProof/>
          <w:sz w:val="28"/>
          <w:szCs w:val="28"/>
        </w:rPr>
        <w:drawing>
          <wp:anchor distT="0" distB="0" distL="114300" distR="114300" simplePos="0" relativeHeight="251658240" behindDoc="0" locked="0" layoutInCell="1" allowOverlap="1" wp14:anchorId="058CF5D6" wp14:editId="26448CA0">
            <wp:simplePos x="0" y="0"/>
            <wp:positionH relativeFrom="column">
              <wp:posOffset>1348105</wp:posOffset>
            </wp:positionH>
            <wp:positionV relativeFrom="page">
              <wp:posOffset>1075055</wp:posOffset>
            </wp:positionV>
            <wp:extent cx="4171950" cy="1913255"/>
            <wp:effectExtent l="0" t="0" r="0" b="0"/>
            <wp:wrapTopAndBottom/>
            <wp:docPr id="316914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14485" name=""/>
                    <pic:cNvPicPr/>
                  </pic:nvPicPr>
                  <pic:blipFill rotWithShape="1">
                    <a:blip r:embed="rId8" cstate="print">
                      <a:extLst>
                        <a:ext uri="{28A0092B-C50C-407E-A947-70E740481C1C}">
                          <a14:useLocalDpi xmlns:a14="http://schemas.microsoft.com/office/drawing/2010/main" val="0"/>
                        </a:ext>
                      </a:extLst>
                    </a:blip>
                    <a:srcRect t="6749" b="25444"/>
                    <a:stretch>
                      <a:fillRect/>
                    </a:stretch>
                  </pic:blipFill>
                  <pic:spPr bwMode="auto">
                    <a:xfrm>
                      <a:off x="0" y="0"/>
                      <a:ext cx="4171950" cy="1913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56F835EA">
        <w:rPr>
          <w:rFonts w:asciiTheme="majorHAnsi" w:hAnsiTheme="majorHAnsi" w:eastAsiaTheme="majorEastAsia" w:cstheme="majorBidi"/>
          <w:sz w:val="28"/>
          <w:szCs w:val="28"/>
        </w:rPr>
        <w:t>WALT: observe and compare colours in nature</w:t>
      </w:r>
    </w:p>
    <w:p w:rsidR="000A38C9" w:rsidP="56F835EA" w:rsidRDefault="000A38C9" w14:paraId="77EADEE7" w14:textId="4C222B9C">
      <w:pPr>
        <w:spacing w:line="240" w:lineRule="auto"/>
        <w:jc w:val="center"/>
        <w:rPr>
          <w:rFonts w:asciiTheme="majorHAnsi" w:hAnsiTheme="majorHAnsi" w:eastAsiaTheme="majorEastAsia" w:cstheme="majorBidi"/>
          <w:sz w:val="28"/>
          <w:szCs w:val="28"/>
        </w:rPr>
      </w:pPr>
    </w:p>
    <w:p w:rsidR="00F57284" w:rsidP="00F57284" w:rsidRDefault="00EF4037" w14:paraId="353DF518" w14:textId="34F39AB5">
      <w:pPr>
        <w:shd w:val="clear" w:color="auto" w:fill="FFFFFF" w:themeFill="background1"/>
        <w:spacing w:before="80" w:after="460" w:line="240" w:lineRule="auto"/>
        <w:ind w:left="720"/>
        <w:rPr>
          <w:rFonts w:asciiTheme="majorHAnsi" w:hAnsiTheme="majorHAnsi" w:eastAsiaTheme="majorEastAsia" w:cstheme="majorBidi"/>
          <w:b/>
          <w:bCs/>
          <w:sz w:val="24"/>
          <w:szCs w:val="24"/>
          <w:u w:val="single"/>
          <w:lang w:val="en-NZ"/>
        </w:rPr>
      </w:pPr>
      <w:r w:rsidRPr="00EF4037">
        <w:rPr>
          <w:rFonts w:asciiTheme="majorHAnsi" w:hAnsiTheme="majorHAnsi" w:eastAsiaTheme="majorEastAsia" w:cstheme="majorBidi"/>
          <w:b/>
          <w:bCs/>
          <w:sz w:val="24"/>
          <w:szCs w:val="24"/>
          <w:u w:val="single"/>
          <w:lang w:val="en-NZ"/>
        </w:rPr>
        <w:t>Pre-lesson</w:t>
      </w:r>
    </w:p>
    <w:p w:rsidR="00F57284" w:rsidP="00F57284" w:rsidRDefault="00F57284" w14:paraId="39DFB487" w14:textId="78DFC1A2">
      <w:pPr>
        <w:shd w:val="clear" w:color="auto" w:fill="FFFFFF" w:themeFill="background1"/>
        <w:spacing w:before="80" w:after="460" w:line="240" w:lineRule="auto"/>
        <w:ind w:left="720"/>
        <w:rPr>
          <w:rFonts w:asciiTheme="majorHAnsi" w:hAnsiTheme="majorHAnsi" w:eastAsiaTheme="majorEastAsia" w:cstheme="majorBidi"/>
          <w:sz w:val="24"/>
          <w:szCs w:val="24"/>
          <w:lang w:val="en-NZ"/>
        </w:rPr>
      </w:pPr>
      <w:r>
        <w:rPr>
          <w:rFonts w:asciiTheme="majorHAnsi" w:hAnsiTheme="majorHAnsi" w:eastAsiaTheme="majorEastAsia" w:cstheme="majorBidi"/>
          <w:sz w:val="24"/>
          <w:szCs w:val="24"/>
          <w:lang w:val="en-NZ"/>
        </w:rPr>
        <w:t>Materials:</w:t>
      </w:r>
    </w:p>
    <w:p w:rsidR="00F57284" w:rsidP="00F57284" w:rsidRDefault="00C3460B" w14:paraId="1788E7D5" w14:textId="3692AD93">
      <w:pPr>
        <w:pStyle w:val="ListParagraph"/>
        <w:numPr>
          <w:ilvl w:val="0"/>
          <w:numId w:val="2"/>
        </w:numPr>
        <w:shd w:val="clear" w:color="auto" w:fill="FFFFFF" w:themeFill="background1"/>
        <w:spacing w:before="80" w:after="460" w:line="240" w:lineRule="auto"/>
        <w:rPr>
          <w:rFonts w:asciiTheme="majorHAnsi" w:hAnsiTheme="majorHAnsi" w:eastAsiaTheme="majorEastAsia" w:cstheme="majorBidi"/>
          <w:sz w:val="24"/>
          <w:szCs w:val="24"/>
          <w:lang w:val="en-NZ"/>
        </w:rPr>
      </w:pPr>
      <w:r>
        <w:rPr>
          <w:rFonts w:asciiTheme="majorHAnsi" w:hAnsiTheme="majorHAnsi" w:eastAsiaTheme="majorEastAsia" w:cstheme="majorBidi"/>
          <w:sz w:val="24"/>
          <w:szCs w:val="24"/>
          <w:lang w:val="en-NZ"/>
        </w:rPr>
        <w:t>Paint colour charts (collect from local hardware store)</w:t>
      </w:r>
    </w:p>
    <w:p w:rsidR="00C3460B" w:rsidP="00F57284" w:rsidRDefault="00C3460B" w14:paraId="5802659A" w14:textId="4AB9EA5F">
      <w:pPr>
        <w:pStyle w:val="ListParagraph"/>
        <w:numPr>
          <w:ilvl w:val="0"/>
          <w:numId w:val="2"/>
        </w:numPr>
        <w:shd w:val="clear" w:color="auto" w:fill="FFFFFF" w:themeFill="background1"/>
        <w:spacing w:before="80" w:after="460" w:line="240" w:lineRule="auto"/>
        <w:rPr>
          <w:rFonts w:asciiTheme="majorHAnsi" w:hAnsiTheme="majorHAnsi" w:eastAsiaTheme="majorEastAsia" w:cstheme="majorBidi"/>
          <w:sz w:val="24"/>
          <w:szCs w:val="24"/>
          <w:lang w:val="en-NZ"/>
        </w:rPr>
      </w:pPr>
      <w:r>
        <w:rPr>
          <w:rFonts w:asciiTheme="majorHAnsi" w:hAnsiTheme="majorHAnsi" w:eastAsiaTheme="majorEastAsia" w:cstheme="majorBidi"/>
          <w:sz w:val="24"/>
          <w:szCs w:val="24"/>
          <w:lang w:val="en-NZ"/>
        </w:rPr>
        <w:t>Metal ring clips</w:t>
      </w:r>
    </w:p>
    <w:p w:rsidR="00C3460B" w:rsidP="00F57284" w:rsidRDefault="00C3460B" w14:paraId="7ED2F0A3" w14:textId="2D345662">
      <w:pPr>
        <w:pStyle w:val="ListParagraph"/>
        <w:numPr>
          <w:ilvl w:val="0"/>
          <w:numId w:val="2"/>
        </w:numPr>
        <w:shd w:val="clear" w:color="auto" w:fill="FFFFFF" w:themeFill="background1"/>
        <w:spacing w:before="80" w:after="460" w:line="240" w:lineRule="auto"/>
        <w:rPr>
          <w:rFonts w:asciiTheme="majorHAnsi" w:hAnsiTheme="majorHAnsi" w:eastAsiaTheme="majorEastAsia" w:cstheme="majorBidi"/>
          <w:sz w:val="24"/>
          <w:szCs w:val="24"/>
          <w:lang w:val="en-NZ"/>
        </w:rPr>
      </w:pPr>
      <w:r>
        <w:rPr>
          <w:rFonts w:asciiTheme="majorHAnsi" w:hAnsiTheme="majorHAnsi" w:eastAsiaTheme="majorEastAsia" w:cstheme="majorBidi"/>
          <w:sz w:val="24"/>
          <w:szCs w:val="24"/>
          <w:lang w:val="en-NZ"/>
        </w:rPr>
        <w:t>Hole punch</w:t>
      </w:r>
    </w:p>
    <w:p w:rsidRPr="00F57284" w:rsidR="00C3460B" w:rsidP="00F57284" w:rsidRDefault="00C3460B" w14:paraId="52ABB285" w14:textId="5BDA211A">
      <w:pPr>
        <w:pStyle w:val="ListParagraph"/>
        <w:numPr>
          <w:ilvl w:val="0"/>
          <w:numId w:val="2"/>
        </w:numPr>
        <w:shd w:val="clear" w:color="auto" w:fill="FFFFFF" w:themeFill="background1"/>
        <w:spacing w:before="80" w:after="460" w:line="240" w:lineRule="auto"/>
        <w:rPr>
          <w:rFonts w:asciiTheme="majorHAnsi" w:hAnsiTheme="majorHAnsi" w:eastAsiaTheme="majorEastAsia" w:cstheme="majorBidi"/>
          <w:sz w:val="24"/>
          <w:szCs w:val="24"/>
          <w:lang w:val="en-NZ"/>
        </w:rPr>
      </w:pPr>
      <w:r>
        <w:rPr>
          <w:rFonts w:asciiTheme="majorHAnsi" w:hAnsiTheme="majorHAnsi" w:eastAsiaTheme="majorEastAsia" w:cstheme="majorBidi"/>
          <w:sz w:val="24"/>
          <w:szCs w:val="24"/>
          <w:lang w:val="en-NZ"/>
        </w:rPr>
        <w:t>Scissors (optional)</w:t>
      </w:r>
    </w:p>
    <w:p w:rsidRPr="00F57284" w:rsidR="00F57284" w:rsidP="00F57284" w:rsidRDefault="00F57284" w14:paraId="3E3A5427" w14:textId="77777777">
      <w:pPr>
        <w:shd w:val="clear" w:color="auto" w:fill="FFFFFF" w:themeFill="background1"/>
        <w:spacing w:before="80" w:after="460" w:line="240" w:lineRule="auto"/>
        <w:ind w:left="720"/>
        <w:rPr>
          <w:rFonts w:asciiTheme="majorHAnsi" w:hAnsiTheme="majorHAnsi" w:eastAsiaTheme="majorEastAsia" w:cstheme="majorBidi"/>
          <w:sz w:val="24"/>
          <w:szCs w:val="24"/>
          <w:lang w:val="en-NZ"/>
        </w:rPr>
      </w:pPr>
      <w:r w:rsidRPr="00F57284">
        <w:rPr>
          <w:rFonts w:asciiTheme="majorHAnsi" w:hAnsiTheme="majorHAnsi" w:eastAsiaTheme="majorEastAsia" w:cstheme="majorBidi"/>
          <w:sz w:val="24"/>
          <w:szCs w:val="24"/>
          <w:lang w:val="en-NZ"/>
        </w:rPr>
        <w:t>Before the visit, prepare the colour chart rings. Use a hole punch to make a hole in each paint colour chart. You may also choose to cut a small window into each chart to help learners isolate and match colours more accurately.</w:t>
      </w:r>
    </w:p>
    <w:p w:rsidRPr="00F57284" w:rsidR="00F57284" w:rsidP="00F57284" w:rsidRDefault="00F57284" w14:paraId="5EBB20A7" w14:textId="0317688A">
      <w:pPr>
        <w:shd w:val="clear" w:color="auto" w:fill="FFFFFF" w:themeFill="background1"/>
        <w:spacing w:before="80" w:after="460" w:line="240" w:lineRule="auto"/>
        <w:ind w:left="720"/>
        <w:rPr>
          <w:rFonts w:asciiTheme="majorHAnsi" w:hAnsiTheme="majorHAnsi" w:eastAsiaTheme="majorEastAsia" w:cstheme="majorBidi"/>
          <w:sz w:val="24"/>
          <w:szCs w:val="24"/>
          <w:lang w:val="en-NZ"/>
        </w:rPr>
      </w:pPr>
      <w:r w:rsidRPr="00F57284">
        <w:rPr>
          <w:rFonts w:asciiTheme="majorHAnsi" w:hAnsiTheme="majorHAnsi" w:eastAsiaTheme="majorEastAsia" w:cstheme="majorBidi"/>
          <w:sz w:val="24"/>
          <w:szCs w:val="24"/>
          <w:lang w:val="en-NZ"/>
        </w:rPr>
        <w:t>Thread the colour charts onto a metal ring clip and close it securely. Check that the charts can move freely on the ring, so they are easy for learners to use in the field.</w:t>
      </w:r>
    </w:p>
    <w:p w:rsidRPr="00F57284" w:rsidR="00F57284" w:rsidP="00F57284" w:rsidRDefault="00F57284" w14:paraId="4BE08142" w14:textId="77777777">
      <w:pPr>
        <w:shd w:val="clear" w:color="auto" w:fill="FFFFFF" w:themeFill="background1"/>
        <w:spacing w:before="80" w:after="460" w:line="240" w:lineRule="auto"/>
        <w:ind w:left="720"/>
        <w:rPr>
          <w:rFonts w:asciiTheme="majorHAnsi" w:hAnsiTheme="majorHAnsi" w:eastAsiaTheme="majorEastAsia" w:cstheme="majorBidi"/>
          <w:b/>
          <w:bCs/>
          <w:sz w:val="24"/>
          <w:szCs w:val="24"/>
          <w:u w:val="single"/>
          <w:lang w:val="en-NZ"/>
        </w:rPr>
      </w:pPr>
      <w:r w:rsidRPr="00F57284">
        <w:rPr>
          <w:rFonts w:asciiTheme="majorHAnsi" w:hAnsiTheme="majorHAnsi" w:eastAsiaTheme="majorEastAsia" w:cstheme="majorBidi"/>
          <w:b/>
          <w:bCs/>
          <w:sz w:val="24"/>
          <w:szCs w:val="24"/>
          <w:u w:val="single"/>
          <w:lang w:val="en-NZ"/>
        </w:rPr>
        <w:t>On-site lesson</w:t>
      </w:r>
    </w:p>
    <w:p w:rsidRPr="00F57284" w:rsidR="00F57284" w:rsidP="00F57284" w:rsidRDefault="00F57284" w14:paraId="7ECB8B9A" w14:textId="77777777">
      <w:pPr>
        <w:shd w:val="clear" w:color="auto" w:fill="FFFFFF" w:themeFill="background1"/>
        <w:spacing w:before="80" w:after="460" w:line="240" w:lineRule="auto"/>
        <w:ind w:left="720"/>
        <w:rPr>
          <w:rFonts w:asciiTheme="majorHAnsi" w:hAnsiTheme="majorHAnsi" w:eastAsiaTheme="majorEastAsia" w:cstheme="majorBidi"/>
          <w:sz w:val="24"/>
          <w:szCs w:val="24"/>
          <w:lang w:val="en-NZ"/>
        </w:rPr>
      </w:pPr>
      <w:r w:rsidRPr="00F57284">
        <w:rPr>
          <w:rFonts w:asciiTheme="majorHAnsi" w:hAnsiTheme="majorHAnsi" w:eastAsiaTheme="majorEastAsia" w:cstheme="majorBidi"/>
          <w:sz w:val="24"/>
          <w:szCs w:val="24"/>
          <w:lang w:val="en-NZ"/>
        </w:rPr>
        <w:t>Explain to the learners that they will be using the colour charts as an observation tool to help them notice and describe colours in the natural environment. Model how to hold a colour chart next to a plant, leaf, bark, soil, or other natural feature and compare the colours carefully.</w:t>
      </w:r>
    </w:p>
    <w:p w:rsidRPr="00F57284" w:rsidR="00F57284" w:rsidP="00F57284" w:rsidRDefault="00F57284" w14:paraId="61B78FD9" w14:textId="77777777">
      <w:pPr>
        <w:shd w:val="clear" w:color="auto" w:fill="FFFFFF" w:themeFill="background1"/>
        <w:spacing w:before="80" w:after="460" w:line="240" w:lineRule="auto"/>
        <w:ind w:left="720"/>
        <w:rPr>
          <w:rFonts w:asciiTheme="majorHAnsi" w:hAnsiTheme="majorHAnsi" w:eastAsiaTheme="majorEastAsia" w:cstheme="majorBidi"/>
          <w:sz w:val="24"/>
          <w:szCs w:val="24"/>
          <w:lang w:val="en-NZ"/>
        </w:rPr>
      </w:pPr>
      <w:r w:rsidRPr="00F57284">
        <w:rPr>
          <w:rFonts w:asciiTheme="majorHAnsi" w:hAnsiTheme="majorHAnsi" w:eastAsiaTheme="majorEastAsia" w:cstheme="majorBidi"/>
          <w:sz w:val="24"/>
          <w:szCs w:val="24"/>
          <w:lang w:val="en-NZ"/>
        </w:rPr>
        <w:t>Invite learners to explore the site and match colours they find in nature to the colour charts. Encourage them to look closely and take their time, noticing small differences between shades rather than choosing the first match.</w:t>
      </w:r>
    </w:p>
    <w:p w:rsidRPr="00F57284" w:rsidR="00F57284" w:rsidP="00F57284" w:rsidRDefault="00F57284" w14:paraId="5A16703E" w14:textId="77777777">
      <w:pPr>
        <w:shd w:val="clear" w:color="auto" w:fill="FFFFFF" w:themeFill="background1"/>
        <w:spacing w:before="80" w:after="460" w:line="240" w:lineRule="auto"/>
        <w:ind w:left="720"/>
        <w:rPr>
          <w:rFonts w:asciiTheme="majorHAnsi" w:hAnsiTheme="majorHAnsi" w:eastAsiaTheme="majorEastAsia" w:cstheme="majorBidi"/>
          <w:sz w:val="24"/>
          <w:szCs w:val="24"/>
          <w:lang w:val="en-NZ"/>
        </w:rPr>
      </w:pPr>
      <w:r w:rsidRPr="00F57284">
        <w:rPr>
          <w:rFonts w:asciiTheme="majorHAnsi" w:hAnsiTheme="majorHAnsi" w:eastAsiaTheme="majorEastAsia" w:cstheme="majorBidi"/>
          <w:sz w:val="24"/>
          <w:szCs w:val="24"/>
          <w:lang w:val="en-NZ"/>
        </w:rPr>
        <w:t>Prompt learners to use descriptive vocabulary when talking about their colour matches. For example, discuss whether colours are light or dark, bright or muted, warm or cool, or whether there are multiple shades present within one plant or area.</w:t>
      </w:r>
    </w:p>
    <w:p w:rsidRPr="00F57284" w:rsidR="00F57284" w:rsidP="00F57284" w:rsidRDefault="00F57284" w14:paraId="29DCD065" w14:textId="77777777">
      <w:pPr>
        <w:shd w:val="clear" w:color="auto" w:fill="FFFFFF" w:themeFill="background1"/>
        <w:spacing w:before="80" w:after="460" w:line="240" w:lineRule="auto"/>
        <w:ind w:left="720"/>
        <w:rPr>
          <w:rFonts w:asciiTheme="majorHAnsi" w:hAnsiTheme="majorHAnsi" w:eastAsiaTheme="majorEastAsia" w:cstheme="majorBidi"/>
          <w:sz w:val="24"/>
          <w:szCs w:val="24"/>
          <w:lang w:val="en-NZ"/>
        </w:rPr>
      </w:pPr>
      <w:r w:rsidRPr="00F57284">
        <w:rPr>
          <w:rFonts w:asciiTheme="majorHAnsi" w:hAnsiTheme="majorHAnsi" w:eastAsiaTheme="majorEastAsia" w:cstheme="majorBidi"/>
          <w:sz w:val="24"/>
          <w:szCs w:val="24"/>
          <w:lang w:val="en-NZ"/>
        </w:rPr>
        <w:t xml:space="preserve">Bring learners together to share what they noticed. Discuss how using the colour charts helped them look more carefully and notice variation in the natural environment. Explain that these observation </w:t>
      </w:r>
      <w:r w:rsidRPr="00F57284">
        <w:rPr>
          <w:rFonts w:asciiTheme="majorHAnsi" w:hAnsiTheme="majorHAnsi" w:eastAsiaTheme="majorEastAsia" w:cstheme="majorBidi"/>
          <w:sz w:val="24"/>
          <w:szCs w:val="24"/>
          <w:lang w:val="en-NZ"/>
        </w:rPr>
        <w:lastRenderedPageBreak/>
        <w:t>skills are important in science for identifying and classifying living things, and in the visual arts for understanding colour and detail.</w:t>
      </w:r>
    </w:p>
    <w:p w:rsidRPr="00F57284" w:rsidR="00F57284" w:rsidP="00F57284" w:rsidRDefault="00F57284" w14:paraId="17336C50" w14:textId="77777777">
      <w:pPr>
        <w:shd w:val="clear" w:color="auto" w:fill="FFFFFF" w:themeFill="background1"/>
        <w:spacing w:before="80" w:after="460" w:line="240" w:lineRule="auto"/>
        <w:ind w:left="720"/>
        <w:rPr>
          <w:rFonts w:asciiTheme="majorHAnsi" w:hAnsiTheme="majorHAnsi" w:eastAsiaTheme="majorEastAsia" w:cstheme="majorBidi"/>
          <w:sz w:val="24"/>
          <w:szCs w:val="24"/>
          <w:lang w:val="en-NZ"/>
        </w:rPr>
      </w:pPr>
      <w:r w:rsidRPr="00F57284">
        <w:rPr>
          <w:rFonts w:asciiTheme="majorHAnsi" w:hAnsiTheme="majorHAnsi" w:eastAsiaTheme="majorEastAsia" w:cstheme="majorBidi"/>
          <w:sz w:val="24"/>
          <w:szCs w:val="24"/>
          <w:lang w:val="en-NZ"/>
        </w:rPr>
        <w:t>This activity can be followed up back at school by using the colour charts alongside drawings, diagrams, or written descriptions to further practise careful observation and precise language</w:t>
      </w:r>
    </w:p>
    <w:p w:rsidRPr="004C6E14" w:rsidR="000A38C9" w:rsidP="60AE2C55" w:rsidRDefault="000A38C9" w14:paraId="619BF945" w14:textId="1BA1A819">
      <w:pPr>
        <w:shd w:val="clear" w:color="auto" w:fill="FFFFFF" w:themeFill="background1"/>
        <w:spacing w:before="80" w:after="460" w:line="240" w:lineRule="auto"/>
        <w:ind w:left="720"/>
        <w:rPr>
          <w:rFonts w:asciiTheme="majorHAnsi" w:hAnsiTheme="majorHAnsi" w:eastAsiaTheme="majorEastAsia" w:cstheme="majorBidi"/>
          <w:color w:val="333333"/>
          <w:sz w:val="24"/>
          <w:szCs w:val="24"/>
        </w:rPr>
      </w:pPr>
    </w:p>
    <w:p w:rsidR="00F117D1" w:rsidP="60AE2C55" w:rsidRDefault="00F117D1" w14:paraId="5B8515C9" w14:textId="77777777">
      <w:pPr>
        <w:shd w:val="clear" w:color="auto" w:fill="FFFFFF" w:themeFill="background1"/>
        <w:spacing w:before="80" w:after="460" w:line="240" w:lineRule="auto"/>
        <w:rPr>
          <w:rFonts w:asciiTheme="majorHAnsi" w:hAnsiTheme="majorHAnsi" w:eastAsiaTheme="majorEastAsia" w:cstheme="majorBidi"/>
          <w:color w:val="333333"/>
          <w:sz w:val="32"/>
          <w:szCs w:val="32"/>
        </w:rPr>
      </w:pPr>
    </w:p>
    <w:p w:rsidR="00F117D1" w:rsidP="60AE2C55" w:rsidRDefault="00F117D1" w14:paraId="45B45DD6" w14:textId="77777777">
      <w:pPr>
        <w:shd w:val="clear" w:color="auto" w:fill="FFFFFF" w:themeFill="background1"/>
        <w:spacing w:before="80" w:after="460" w:line="240" w:lineRule="auto"/>
        <w:rPr>
          <w:rFonts w:asciiTheme="majorHAnsi" w:hAnsiTheme="majorHAnsi" w:eastAsiaTheme="majorEastAsia" w:cstheme="majorBidi"/>
          <w:color w:val="333333"/>
          <w:sz w:val="32"/>
          <w:szCs w:val="32"/>
        </w:rPr>
      </w:pPr>
    </w:p>
    <w:p w:rsidR="00F117D1" w:rsidP="60AE2C55" w:rsidRDefault="00F117D1" w14:paraId="690A476A" w14:textId="77777777">
      <w:pPr>
        <w:shd w:val="clear" w:color="auto" w:fill="FFFFFF" w:themeFill="background1"/>
        <w:spacing w:before="80" w:after="460" w:line="240" w:lineRule="auto"/>
        <w:rPr>
          <w:rFonts w:asciiTheme="majorHAnsi" w:hAnsiTheme="majorHAnsi" w:eastAsiaTheme="majorEastAsia" w:cstheme="majorBidi"/>
          <w:color w:val="333333"/>
          <w:sz w:val="32"/>
          <w:szCs w:val="32"/>
        </w:rPr>
      </w:pPr>
    </w:p>
    <w:p w:rsidRPr="00F117D1" w:rsidR="00F117D1" w:rsidP="60AE2C55" w:rsidRDefault="00F117D1" w14:paraId="4E9C8E1A" w14:textId="4F7D7C07">
      <w:pPr>
        <w:shd w:val="clear" w:color="auto" w:fill="FFFFFF" w:themeFill="background1"/>
        <w:spacing w:before="80" w:after="460" w:line="240" w:lineRule="auto"/>
        <w:rPr>
          <w:rFonts w:asciiTheme="majorHAnsi" w:hAnsiTheme="majorHAnsi" w:eastAsiaTheme="majorEastAsia" w:cstheme="majorBidi"/>
          <w:color w:val="333333"/>
          <w:sz w:val="32"/>
          <w:szCs w:val="32"/>
        </w:rPr>
      </w:pPr>
    </w:p>
    <w:sectPr w:rsidRPr="00F117D1" w:rsidR="00F117D1">
      <w:pgSz w:w="11906" w:h="16838" w:orient="portrait"/>
      <w:pgMar w:top="566" w:right="566" w:bottom="566" w:left="56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FB0BCDA0-E95E-408C-8C67-60D424A27365}" r:id="rId1"/>
    <w:embedBold w:fontKey="{93868024-6B52-4EC7-83CB-7EDF85F4B212}" r:id="rId2"/>
  </w:font>
  <w:font w:name="Cambria">
    <w:panose1 w:val="02040503050406030204"/>
    <w:charset w:val="00"/>
    <w:family w:val="roman"/>
    <w:pitch w:val="variable"/>
    <w:sig w:usb0="E00006FF" w:usb1="420024FF" w:usb2="02000000" w:usb3="00000000" w:csb0="0000019F" w:csb1="00000000"/>
    <w:embedRegular w:fontKey="{6732E8BA-37B6-4162-9EF7-38D811E87BE7}" r:id="rId3"/>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A71BA"/>
    <w:multiLevelType w:val="multilevel"/>
    <w:tmpl w:val="6DE697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7DC00B8"/>
    <w:multiLevelType w:val="hybridMultilevel"/>
    <w:tmpl w:val="A1BACCF8"/>
    <w:lvl w:ilvl="0" w:tplc="14090001">
      <w:start w:val="1"/>
      <w:numFmt w:val="bullet"/>
      <w:lvlText w:val=""/>
      <w:lvlJc w:val="left"/>
      <w:pPr>
        <w:ind w:left="1440" w:hanging="360"/>
      </w:pPr>
      <w:rPr>
        <w:rFonts w:hint="default" w:ascii="Symbol" w:hAnsi="Symbol"/>
      </w:rPr>
    </w:lvl>
    <w:lvl w:ilvl="1" w:tplc="14090003" w:tentative="1">
      <w:start w:val="1"/>
      <w:numFmt w:val="bullet"/>
      <w:lvlText w:val="o"/>
      <w:lvlJc w:val="left"/>
      <w:pPr>
        <w:ind w:left="2160" w:hanging="360"/>
      </w:pPr>
      <w:rPr>
        <w:rFonts w:hint="default" w:ascii="Courier New" w:hAnsi="Courier New" w:cs="Courier New"/>
      </w:rPr>
    </w:lvl>
    <w:lvl w:ilvl="2" w:tplc="14090005" w:tentative="1">
      <w:start w:val="1"/>
      <w:numFmt w:val="bullet"/>
      <w:lvlText w:val=""/>
      <w:lvlJc w:val="left"/>
      <w:pPr>
        <w:ind w:left="2880" w:hanging="360"/>
      </w:pPr>
      <w:rPr>
        <w:rFonts w:hint="default" w:ascii="Wingdings" w:hAnsi="Wingdings"/>
      </w:rPr>
    </w:lvl>
    <w:lvl w:ilvl="3" w:tplc="14090001" w:tentative="1">
      <w:start w:val="1"/>
      <w:numFmt w:val="bullet"/>
      <w:lvlText w:val=""/>
      <w:lvlJc w:val="left"/>
      <w:pPr>
        <w:ind w:left="3600" w:hanging="360"/>
      </w:pPr>
      <w:rPr>
        <w:rFonts w:hint="default" w:ascii="Symbol" w:hAnsi="Symbol"/>
      </w:rPr>
    </w:lvl>
    <w:lvl w:ilvl="4" w:tplc="14090003" w:tentative="1">
      <w:start w:val="1"/>
      <w:numFmt w:val="bullet"/>
      <w:lvlText w:val="o"/>
      <w:lvlJc w:val="left"/>
      <w:pPr>
        <w:ind w:left="4320" w:hanging="360"/>
      </w:pPr>
      <w:rPr>
        <w:rFonts w:hint="default" w:ascii="Courier New" w:hAnsi="Courier New" w:cs="Courier New"/>
      </w:rPr>
    </w:lvl>
    <w:lvl w:ilvl="5" w:tplc="14090005" w:tentative="1">
      <w:start w:val="1"/>
      <w:numFmt w:val="bullet"/>
      <w:lvlText w:val=""/>
      <w:lvlJc w:val="left"/>
      <w:pPr>
        <w:ind w:left="5040" w:hanging="360"/>
      </w:pPr>
      <w:rPr>
        <w:rFonts w:hint="default" w:ascii="Wingdings" w:hAnsi="Wingdings"/>
      </w:rPr>
    </w:lvl>
    <w:lvl w:ilvl="6" w:tplc="14090001" w:tentative="1">
      <w:start w:val="1"/>
      <w:numFmt w:val="bullet"/>
      <w:lvlText w:val=""/>
      <w:lvlJc w:val="left"/>
      <w:pPr>
        <w:ind w:left="5760" w:hanging="360"/>
      </w:pPr>
      <w:rPr>
        <w:rFonts w:hint="default" w:ascii="Symbol" w:hAnsi="Symbol"/>
      </w:rPr>
    </w:lvl>
    <w:lvl w:ilvl="7" w:tplc="14090003" w:tentative="1">
      <w:start w:val="1"/>
      <w:numFmt w:val="bullet"/>
      <w:lvlText w:val="o"/>
      <w:lvlJc w:val="left"/>
      <w:pPr>
        <w:ind w:left="6480" w:hanging="360"/>
      </w:pPr>
      <w:rPr>
        <w:rFonts w:hint="default" w:ascii="Courier New" w:hAnsi="Courier New" w:cs="Courier New"/>
      </w:rPr>
    </w:lvl>
    <w:lvl w:ilvl="8" w:tplc="14090005" w:tentative="1">
      <w:start w:val="1"/>
      <w:numFmt w:val="bullet"/>
      <w:lvlText w:val=""/>
      <w:lvlJc w:val="left"/>
      <w:pPr>
        <w:ind w:left="7200" w:hanging="360"/>
      </w:pPr>
      <w:rPr>
        <w:rFonts w:hint="default" w:ascii="Wingdings" w:hAnsi="Wingdings"/>
      </w:rPr>
    </w:lvl>
  </w:abstractNum>
  <w:num w:numId="1" w16cid:durableId="951326817">
    <w:abstractNumId w:val="0"/>
  </w:num>
  <w:num w:numId="2" w16cid:durableId="641278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TrueTypeFont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C9"/>
    <w:rsid w:val="00040167"/>
    <w:rsid w:val="000A38C9"/>
    <w:rsid w:val="001447D2"/>
    <w:rsid w:val="004C6E14"/>
    <w:rsid w:val="005D48E7"/>
    <w:rsid w:val="007D0770"/>
    <w:rsid w:val="00907C7B"/>
    <w:rsid w:val="00A96ADD"/>
    <w:rsid w:val="00AF704E"/>
    <w:rsid w:val="00B60AE9"/>
    <w:rsid w:val="00C3460B"/>
    <w:rsid w:val="00EF4037"/>
    <w:rsid w:val="00F117D1"/>
    <w:rsid w:val="00F57284"/>
    <w:rsid w:val="00F616DB"/>
    <w:rsid w:val="00FE7D0D"/>
    <w:rsid w:val="0C184E9D"/>
    <w:rsid w:val="1E46296F"/>
    <w:rsid w:val="283C2572"/>
    <w:rsid w:val="3598F44B"/>
    <w:rsid w:val="3973C4FF"/>
    <w:rsid w:val="4C39510D"/>
    <w:rsid w:val="56F835EA"/>
    <w:rsid w:val="591D22F4"/>
    <w:rsid w:val="60AE2C55"/>
    <w:rsid w:val="630AFB2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27951"/>
  <w15:docId w15:val="{D20EBEE2-58A1-4C69-9129-14E09AAF9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GB" w:eastAsia="en-N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F572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microsoft.com/office/2020/10/relationships/intelligence" Target="intelligence2.xml" Id="rId11"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F3ED8432A29D4CB7F7FBE5254CDF6C" ma:contentTypeVersion="3" ma:contentTypeDescription="Create a new document." ma:contentTypeScope="" ma:versionID="60854e3956c19cf1c79e9df84046a691">
  <xsd:schema xmlns:xsd="http://www.w3.org/2001/XMLSchema" xmlns:xs="http://www.w3.org/2001/XMLSchema" xmlns:p="http://schemas.microsoft.com/office/2006/metadata/properties" xmlns:ns2="2bbfd1eb-9e34-42cd-9c3a-5842fc8a9a2a" targetNamespace="http://schemas.microsoft.com/office/2006/metadata/properties" ma:root="true" ma:fieldsID="12cc4905a3e74a282b9ceeb0caea6ece" ns2:_="">
    <xsd:import namespace="2bbfd1eb-9e34-42cd-9c3a-5842fc8a9a2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fd1eb-9e34-42cd-9c3a-5842fc8a9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47EC6D-FAD7-4DE9-B71B-90428CDFAB34}">
  <ds:schemaRefs>
    <ds:schemaRef ds:uri="http://schemas.microsoft.com/sharepoint/v3/contenttype/forms"/>
  </ds:schemaRefs>
</ds:datastoreItem>
</file>

<file path=customXml/itemProps2.xml><?xml version="1.0" encoding="utf-8"?>
<ds:datastoreItem xmlns:ds="http://schemas.openxmlformats.org/officeDocument/2006/customXml" ds:itemID="{77C4B854-E68A-4B73-8567-85657FCDC9DC}">
  <ds:schemaRefs>
    <ds:schemaRef ds:uri="http://www.w3.org/XML/1998/namespace"/>
    <ds:schemaRef ds:uri="http://schemas.microsoft.com/office/infopath/2007/PartnerControls"/>
    <ds:schemaRef ds:uri="http://schemas.openxmlformats.org/package/2006/metadata/core-properties"/>
    <ds:schemaRef ds:uri="http://schemas.microsoft.com/office/2006/documentManagement/types"/>
    <ds:schemaRef ds:uri="http://purl.org/dc/terms/"/>
    <ds:schemaRef ds:uri="http://schemas.microsoft.com/office/2006/metadata/properties"/>
    <ds:schemaRef ds:uri="2bbfd1eb-9e34-42cd-9c3a-5842fc8a9a2a"/>
    <ds:schemaRef ds:uri="http://purl.org/dc/dcmitype/"/>
    <ds:schemaRef ds:uri="http://purl.org/dc/elements/1.1/"/>
  </ds:schemaRefs>
</ds:datastoreItem>
</file>

<file path=customXml/itemProps3.xml><?xml version="1.0" encoding="utf-8"?>
<ds:datastoreItem xmlns:ds="http://schemas.openxmlformats.org/officeDocument/2006/customXml" ds:itemID="{D58D120C-5F26-4500-B5A7-457769E56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fd1eb-9e34-42cd-9c3a-5842fc8a9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Tamlin Jefferson</lastModifiedBy>
  <revision>3</revision>
  <dcterms:created xsi:type="dcterms:W3CDTF">2026-01-22T02:30:00.0000000Z</dcterms:created>
  <dcterms:modified xsi:type="dcterms:W3CDTF">2026-01-27T20:57:37.6837570Z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0x010100B1F3ED8432A29D4CB7F7FBE5254CDF6C</vt:lpwstr>
  </property>
  <property fmtid="{D5CDD505-2E9C-101B-9397-08002B2CF9AE}" pid="3" name="MediaServiceImageTags">
    <vt:lpwstr/>
  </property>
</Properties>
</file>